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A2544" w14:textId="77777777" w:rsidR="00900816" w:rsidRDefault="00900816">
      <w:pPr>
        <w:spacing w:after="0" w:line="240" w:lineRule="auto"/>
        <w:rPr>
          <w:rFonts w:ascii="Open Sans" w:eastAsia="Open Sans" w:hAnsi="Open Sans" w:cs="Open Sans"/>
          <w:color w:val="000000"/>
          <w:sz w:val="36"/>
          <w:szCs w:val="36"/>
        </w:rPr>
      </w:pPr>
      <w:bookmarkStart w:id="0" w:name="_GoBack"/>
      <w:bookmarkEnd w:id="0"/>
    </w:p>
    <w:p w14:paraId="19B48B81" w14:textId="77777777" w:rsidR="00900816" w:rsidRDefault="00E12914">
      <w:pPr>
        <w:spacing w:after="0" w:line="240" w:lineRule="auto"/>
        <w:rPr>
          <w:rFonts w:ascii="Open Sans" w:eastAsia="Open Sans" w:hAnsi="Open Sans" w:cs="Open Sans"/>
          <w:color w:val="4A4A4A"/>
          <w:sz w:val="56"/>
          <w:szCs w:val="56"/>
        </w:rPr>
      </w:pPr>
      <w:r>
        <w:rPr>
          <w:rFonts w:ascii="Open Sans" w:eastAsia="Open Sans" w:hAnsi="Open Sans" w:cs="Open Sans"/>
          <w:color w:val="4A4A4A"/>
          <w:sz w:val="56"/>
          <w:szCs w:val="56"/>
        </w:rPr>
        <w:t>ASX MARKET RELEASE</w:t>
      </w:r>
    </w:p>
    <w:p w14:paraId="3E58999F" w14:textId="77777777" w:rsidR="00900816" w:rsidRDefault="00900816">
      <w:pPr>
        <w:spacing w:after="0" w:line="240" w:lineRule="auto"/>
        <w:rPr>
          <w:rFonts w:ascii="Open Sans" w:eastAsia="Open Sans" w:hAnsi="Open Sans" w:cs="Open Sans"/>
          <w:color w:val="000000"/>
          <w:sz w:val="28"/>
          <w:szCs w:val="28"/>
        </w:rPr>
      </w:pPr>
    </w:p>
    <w:p w14:paraId="680A46B8" w14:textId="77777777" w:rsidR="00900816" w:rsidRDefault="00E12914">
      <w:pPr>
        <w:spacing w:after="0" w:line="240" w:lineRule="auto"/>
        <w:rPr>
          <w:rFonts w:ascii="Open Sans" w:eastAsia="Open Sans" w:hAnsi="Open Sans" w:cs="Open Sans"/>
          <w:color w:val="179ED9"/>
          <w:sz w:val="28"/>
          <w:szCs w:val="28"/>
        </w:rPr>
      </w:pPr>
      <w:r>
        <w:rPr>
          <w:rFonts w:ascii="Open Sans" w:eastAsia="Open Sans" w:hAnsi="Open Sans" w:cs="Open Sans"/>
          <w:color w:val="179ED9"/>
          <w:sz w:val="28"/>
          <w:szCs w:val="28"/>
        </w:rPr>
        <w:t>Buddy Signs Commercial Licensing Agreement with DIYBlinds</w:t>
      </w:r>
    </w:p>
    <w:p w14:paraId="6D47F880" w14:textId="77777777" w:rsidR="00900816" w:rsidRDefault="00900816">
      <w:pPr>
        <w:spacing w:after="0" w:line="240" w:lineRule="auto"/>
        <w:rPr>
          <w:rFonts w:ascii="Open Sans" w:eastAsia="Open Sans" w:hAnsi="Open Sans" w:cs="Open Sans"/>
          <w:color w:val="707C80"/>
          <w:sz w:val="20"/>
          <w:szCs w:val="20"/>
        </w:rPr>
      </w:pPr>
    </w:p>
    <w:p w14:paraId="7D1549C5" w14:textId="77777777" w:rsidR="00900816" w:rsidRDefault="00900816">
      <w:pPr>
        <w:spacing w:after="0" w:line="240" w:lineRule="auto"/>
        <w:jc w:val="right"/>
        <w:rPr>
          <w:rFonts w:ascii="Open Sans" w:eastAsia="Open Sans" w:hAnsi="Open Sans" w:cs="Open Sans"/>
          <w:color w:val="707C80"/>
          <w:sz w:val="20"/>
          <w:szCs w:val="20"/>
        </w:rPr>
      </w:pPr>
    </w:p>
    <w:p w14:paraId="34BC13C3" w14:textId="77777777" w:rsidR="00900816" w:rsidRDefault="00900816">
      <w:pPr>
        <w:spacing w:after="0" w:line="240" w:lineRule="auto"/>
        <w:rPr>
          <w:rFonts w:ascii="Open Sans" w:eastAsia="Open Sans" w:hAnsi="Open Sans" w:cs="Open Sans"/>
          <w:b/>
          <w:sz w:val="19"/>
          <w:szCs w:val="19"/>
        </w:rPr>
      </w:pPr>
    </w:p>
    <w:p w14:paraId="2E4EE9CC" w14:textId="77777777" w:rsidR="00900816" w:rsidRDefault="00E12914">
      <w:pPr>
        <w:spacing w:after="0" w:line="240" w:lineRule="auto"/>
        <w:rPr>
          <w:rFonts w:ascii="Open Sans" w:eastAsia="Open Sans" w:hAnsi="Open Sans" w:cs="Open Sans"/>
          <w:sz w:val="19"/>
          <w:szCs w:val="19"/>
        </w:rPr>
      </w:pPr>
      <w:r>
        <w:rPr>
          <w:rFonts w:ascii="Open Sans" w:eastAsia="Open Sans" w:hAnsi="Open Sans" w:cs="Open Sans"/>
          <w:b/>
          <w:sz w:val="19"/>
          <w:szCs w:val="19"/>
        </w:rPr>
        <w:t>SUMMARY</w:t>
      </w:r>
      <w:r>
        <w:rPr>
          <w:rFonts w:ascii="Open Sans" w:eastAsia="Open Sans" w:hAnsi="Open Sans" w:cs="Open Sans"/>
          <w:b/>
          <w:sz w:val="19"/>
          <w:szCs w:val="19"/>
        </w:rPr>
        <w:br/>
      </w:r>
    </w:p>
    <w:p w14:paraId="246BF54D" w14:textId="77777777" w:rsidR="00900816" w:rsidRDefault="00E12914">
      <w:pPr>
        <w:numPr>
          <w:ilvl w:val="0"/>
          <w:numId w:val="1"/>
        </w:numPr>
        <w:spacing w:after="0" w:line="276" w:lineRule="auto"/>
        <w:rPr>
          <w:rFonts w:ascii="Open Sans" w:eastAsia="Open Sans" w:hAnsi="Open Sans" w:cs="Open Sans"/>
          <w:color w:val="727C7F"/>
          <w:sz w:val="19"/>
          <w:szCs w:val="19"/>
        </w:rPr>
      </w:pPr>
      <w:r>
        <w:rPr>
          <w:rFonts w:ascii="Open Sans" w:eastAsia="Open Sans" w:hAnsi="Open Sans" w:cs="Open Sans"/>
          <w:color w:val="727C7F"/>
          <w:sz w:val="19"/>
          <w:szCs w:val="19"/>
        </w:rPr>
        <w:t>Buddy has entered into a Master Services Agreement with DIYBlinds to license the Company’s device connectivity and control technology</w:t>
      </w:r>
    </w:p>
    <w:p w14:paraId="5CAE5BAB" w14:textId="77777777" w:rsidR="00900816" w:rsidRDefault="00E12914">
      <w:pPr>
        <w:numPr>
          <w:ilvl w:val="0"/>
          <w:numId w:val="1"/>
        </w:numPr>
        <w:spacing w:after="0" w:line="276" w:lineRule="auto"/>
        <w:rPr>
          <w:rFonts w:ascii="Open Sans" w:eastAsia="Open Sans" w:hAnsi="Open Sans" w:cs="Open Sans"/>
          <w:color w:val="727C7F"/>
          <w:sz w:val="19"/>
          <w:szCs w:val="19"/>
        </w:rPr>
      </w:pPr>
      <w:r>
        <w:rPr>
          <w:rFonts w:ascii="Open Sans" w:eastAsia="Open Sans" w:hAnsi="Open Sans" w:cs="Open Sans"/>
          <w:color w:val="727C7F"/>
          <w:sz w:val="19"/>
          <w:szCs w:val="19"/>
        </w:rPr>
        <w:t>The agreement contemplates a minimum order of licenses and hardware for 247,000 motorised wired and battery operated blinds in exchange regional exclusivity (Australia and the U.S.) for two years</w:t>
      </w:r>
    </w:p>
    <w:p w14:paraId="27FFA104" w14:textId="77777777" w:rsidR="00900816" w:rsidRDefault="00E12914">
      <w:pPr>
        <w:numPr>
          <w:ilvl w:val="0"/>
          <w:numId w:val="1"/>
        </w:numPr>
        <w:spacing w:after="0" w:line="276" w:lineRule="auto"/>
        <w:rPr>
          <w:rFonts w:ascii="Open Sans" w:eastAsia="Open Sans" w:hAnsi="Open Sans" w:cs="Open Sans"/>
          <w:color w:val="727C7F"/>
          <w:sz w:val="19"/>
          <w:szCs w:val="19"/>
        </w:rPr>
      </w:pPr>
      <w:r>
        <w:rPr>
          <w:rFonts w:ascii="Open Sans" w:eastAsia="Open Sans" w:hAnsi="Open Sans" w:cs="Open Sans"/>
          <w:color w:val="727C7F"/>
          <w:sz w:val="19"/>
          <w:szCs w:val="19"/>
        </w:rPr>
        <w:t>In executing the agreement, the Managed Services team will b</w:t>
      </w:r>
      <w:r>
        <w:rPr>
          <w:rFonts w:ascii="Open Sans" w:eastAsia="Open Sans" w:hAnsi="Open Sans" w:cs="Open Sans"/>
          <w:color w:val="727C7F"/>
          <w:sz w:val="19"/>
          <w:szCs w:val="19"/>
        </w:rPr>
        <w:t>e responsible for deploying LCM series smart modules and firmware for motorised blinds destined for the Australian and U.S. markets</w:t>
      </w:r>
    </w:p>
    <w:p w14:paraId="14D0CD87" w14:textId="77777777" w:rsidR="00900816" w:rsidRDefault="00E12914">
      <w:pPr>
        <w:numPr>
          <w:ilvl w:val="0"/>
          <w:numId w:val="1"/>
        </w:numPr>
        <w:spacing w:after="0" w:line="276" w:lineRule="auto"/>
        <w:rPr>
          <w:rFonts w:ascii="Open Sans" w:eastAsia="Open Sans" w:hAnsi="Open Sans" w:cs="Open Sans"/>
          <w:color w:val="727C7F"/>
          <w:sz w:val="19"/>
          <w:szCs w:val="19"/>
        </w:rPr>
      </w:pPr>
      <w:r>
        <w:rPr>
          <w:rFonts w:ascii="Open Sans" w:eastAsia="Open Sans" w:hAnsi="Open Sans" w:cs="Open Sans"/>
          <w:color w:val="727C7F"/>
          <w:sz w:val="19"/>
          <w:szCs w:val="19"/>
        </w:rPr>
        <w:t>The agreement further contemplates seven (7) months of non-recoverable engineering billable to DIYBlinds in support of integ</w:t>
      </w:r>
      <w:r>
        <w:rPr>
          <w:rFonts w:ascii="Open Sans" w:eastAsia="Open Sans" w:hAnsi="Open Sans" w:cs="Open Sans"/>
          <w:color w:val="727C7F"/>
          <w:sz w:val="19"/>
          <w:szCs w:val="19"/>
        </w:rPr>
        <w:t>rating the Company’s technology into their products</w:t>
      </w:r>
    </w:p>
    <w:p w14:paraId="29697AED" w14:textId="77777777" w:rsidR="00900816" w:rsidRDefault="00E12914">
      <w:pPr>
        <w:numPr>
          <w:ilvl w:val="0"/>
          <w:numId w:val="1"/>
        </w:numPr>
        <w:spacing w:after="0" w:line="276" w:lineRule="auto"/>
        <w:rPr>
          <w:rFonts w:ascii="Open Sans" w:eastAsia="Open Sans" w:hAnsi="Open Sans" w:cs="Open Sans"/>
          <w:color w:val="727C7F"/>
          <w:sz w:val="19"/>
          <w:szCs w:val="19"/>
        </w:rPr>
      </w:pPr>
      <w:r>
        <w:rPr>
          <w:rFonts w:ascii="Open Sans" w:eastAsia="Open Sans" w:hAnsi="Open Sans" w:cs="Open Sans"/>
          <w:color w:val="727C7F"/>
          <w:sz w:val="19"/>
          <w:szCs w:val="19"/>
        </w:rPr>
        <w:t>With the Minimum Commitment and expected NRE, the contract value may be approximately A$1.5 million, with no minimum contract value.</w:t>
      </w:r>
    </w:p>
    <w:p w14:paraId="4E9DA97E" w14:textId="77777777" w:rsidR="00900816" w:rsidRDefault="00900816">
      <w:pPr>
        <w:spacing w:after="0" w:line="276" w:lineRule="auto"/>
        <w:ind w:left="720"/>
        <w:rPr>
          <w:rFonts w:ascii="Open Sans" w:eastAsia="Open Sans" w:hAnsi="Open Sans" w:cs="Open Sans"/>
          <w:color w:val="727C7F"/>
          <w:sz w:val="19"/>
          <w:szCs w:val="19"/>
        </w:rPr>
      </w:pPr>
    </w:p>
    <w:p w14:paraId="117C26FC" w14:textId="77777777" w:rsidR="00900816" w:rsidRDefault="00900816">
      <w:pPr>
        <w:spacing w:after="0" w:line="276" w:lineRule="auto"/>
        <w:rPr>
          <w:rFonts w:ascii="Open Sans" w:eastAsia="Open Sans" w:hAnsi="Open Sans" w:cs="Open Sans"/>
          <w:color w:val="727C7F"/>
          <w:sz w:val="19"/>
          <w:szCs w:val="19"/>
        </w:rPr>
      </w:pPr>
    </w:p>
    <w:p w14:paraId="62F04DB6" w14:textId="77777777" w:rsidR="00900816" w:rsidRDefault="00E12914">
      <w:pPr>
        <w:spacing w:after="0" w:line="276" w:lineRule="auto"/>
        <w:rPr>
          <w:rFonts w:ascii="Open Sans" w:eastAsia="Open Sans" w:hAnsi="Open Sans" w:cs="Open Sans"/>
          <w:b/>
          <w:color w:val="4A4A4A"/>
          <w:sz w:val="19"/>
          <w:szCs w:val="19"/>
        </w:rPr>
      </w:pPr>
      <w:r>
        <w:rPr>
          <w:rFonts w:ascii="Open Sans" w:eastAsia="Open Sans" w:hAnsi="Open Sans" w:cs="Open Sans"/>
          <w:b/>
          <w:color w:val="4A4A4A"/>
          <w:sz w:val="19"/>
          <w:szCs w:val="19"/>
        </w:rPr>
        <w:t>18 October 2019 – Adelaide, South Australia</w:t>
      </w:r>
    </w:p>
    <w:p w14:paraId="37E239DA" w14:textId="77777777" w:rsidR="00900816" w:rsidRDefault="00E12914">
      <w:pPr>
        <w:spacing w:after="0" w:line="264" w:lineRule="auto"/>
        <w:rPr>
          <w:rFonts w:ascii="Open Sans" w:eastAsia="Open Sans" w:hAnsi="Open Sans" w:cs="Open Sans"/>
          <w:color w:val="727C7F"/>
          <w:sz w:val="19"/>
          <w:szCs w:val="19"/>
        </w:rPr>
      </w:pPr>
      <w:r>
        <w:rPr>
          <w:rFonts w:ascii="Open Sans" w:eastAsia="Open Sans" w:hAnsi="Open Sans" w:cs="Open Sans"/>
          <w:color w:val="727C7F"/>
          <w:sz w:val="19"/>
          <w:szCs w:val="19"/>
        </w:rPr>
        <w:t>Buddy Technologies Limite</w:t>
      </w:r>
      <w:r>
        <w:rPr>
          <w:rFonts w:ascii="Open Sans" w:eastAsia="Open Sans" w:hAnsi="Open Sans" w:cs="Open Sans"/>
          <w:color w:val="727C7F"/>
          <w:sz w:val="19"/>
          <w:szCs w:val="19"/>
        </w:rPr>
        <w:t>d (“Company”) (ASX:BUD), a leader in IoT and cloud-based solutions for making spaces smarter, is pleased to announce that it has executed a Master Services Agreement (“MSA”) with DIYblinds.com.au (“DIYBlinds”) for its first large-scale Managed Services cus</w:t>
      </w:r>
      <w:r>
        <w:rPr>
          <w:rFonts w:ascii="Open Sans" w:eastAsia="Open Sans" w:hAnsi="Open Sans" w:cs="Open Sans"/>
          <w:color w:val="727C7F"/>
          <w:sz w:val="19"/>
          <w:szCs w:val="19"/>
        </w:rPr>
        <w:t xml:space="preserve">tomer in the window blinds market. </w:t>
      </w:r>
    </w:p>
    <w:p w14:paraId="7CD227E6" w14:textId="77777777" w:rsidR="00900816" w:rsidRDefault="00900816">
      <w:pPr>
        <w:spacing w:after="0" w:line="264" w:lineRule="auto"/>
        <w:rPr>
          <w:rFonts w:ascii="Open Sans" w:eastAsia="Open Sans" w:hAnsi="Open Sans" w:cs="Open Sans"/>
          <w:color w:val="727C7F"/>
          <w:sz w:val="19"/>
          <w:szCs w:val="19"/>
        </w:rPr>
      </w:pPr>
    </w:p>
    <w:p w14:paraId="25519C3D" w14:textId="77777777" w:rsidR="00900816" w:rsidRDefault="00E12914">
      <w:pPr>
        <w:spacing w:after="0" w:line="264" w:lineRule="auto"/>
        <w:rPr>
          <w:rFonts w:ascii="Open Sans" w:eastAsia="Open Sans" w:hAnsi="Open Sans" w:cs="Open Sans"/>
          <w:color w:val="727C7F"/>
          <w:sz w:val="19"/>
          <w:szCs w:val="19"/>
        </w:rPr>
      </w:pPr>
      <w:r>
        <w:rPr>
          <w:rFonts w:ascii="Open Sans" w:eastAsia="Open Sans" w:hAnsi="Open Sans" w:cs="Open Sans"/>
          <w:color w:val="727C7F"/>
          <w:sz w:val="19"/>
          <w:szCs w:val="19"/>
        </w:rPr>
        <w:t>The MSA provides for the research, design and development of a hardware and software solution to enable DIY’s preferred blind motors, both wired and battery, to be included in the LIFX smart home ecosystem. Accordingly,</w:t>
      </w:r>
      <w:r>
        <w:rPr>
          <w:rFonts w:ascii="Open Sans" w:eastAsia="Open Sans" w:hAnsi="Open Sans" w:cs="Open Sans"/>
          <w:color w:val="727C7F"/>
          <w:sz w:val="19"/>
          <w:szCs w:val="19"/>
        </w:rPr>
        <w:t xml:space="preserve"> DIYBlinds’ relevant products will become internet connected, mobile app controllable and work with all popular voice assistants.</w:t>
      </w:r>
    </w:p>
    <w:p w14:paraId="46E3A966" w14:textId="77777777" w:rsidR="00900816" w:rsidRDefault="00900816">
      <w:pPr>
        <w:spacing w:after="0" w:line="264" w:lineRule="auto"/>
        <w:rPr>
          <w:rFonts w:ascii="Open Sans" w:eastAsia="Open Sans" w:hAnsi="Open Sans" w:cs="Open Sans"/>
          <w:color w:val="727C7F"/>
          <w:sz w:val="19"/>
          <w:szCs w:val="19"/>
        </w:rPr>
      </w:pPr>
    </w:p>
    <w:p w14:paraId="26E694B5" w14:textId="77777777" w:rsidR="00900816" w:rsidRDefault="00E12914">
      <w:pPr>
        <w:spacing w:after="0" w:line="264" w:lineRule="auto"/>
        <w:rPr>
          <w:rFonts w:ascii="Open Sans" w:eastAsia="Open Sans" w:hAnsi="Open Sans" w:cs="Open Sans"/>
          <w:color w:val="727C7F"/>
          <w:sz w:val="19"/>
          <w:szCs w:val="19"/>
        </w:rPr>
      </w:pPr>
      <w:r>
        <w:rPr>
          <w:rFonts w:ascii="Open Sans" w:eastAsia="Open Sans" w:hAnsi="Open Sans" w:cs="Open Sans"/>
          <w:color w:val="727C7F"/>
          <w:sz w:val="19"/>
          <w:szCs w:val="19"/>
        </w:rPr>
        <w:t>Within Buddy’s Commercial Business, the Managed Services team will have responsibility for this customer and project, which w</w:t>
      </w:r>
      <w:r>
        <w:rPr>
          <w:rFonts w:ascii="Open Sans" w:eastAsia="Open Sans" w:hAnsi="Open Sans" w:cs="Open Sans"/>
          <w:color w:val="727C7F"/>
          <w:sz w:val="19"/>
          <w:szCs w:val="19"/>
        </w:rPr>
        <w:t>ill involve licensing the Company’s LCM series smart modules and firmware. This work will be executed out of the Company’s Seattle and Adelaide offices, and the agreement contemplates approximately seven months of non-recoverable engineering (“NRE”) work t</w:t>
      </w:r>
      <w:r>
        <w:rPr>
          <w:rFonts w:ascii="Open Sans" w:eastAsia="Open Sans" w:hAnsi="Open Sans" w:cs="Open Sans"/>
          <w:color w:val="727C7F"/>
          <w:sz w:val="19"/>
          <w:szCs w:val="19"/>
        </w:rPr>
        <w:t>o be conducted by these teams.</w:t>
      </w:r>
    </w:p>
    <w:p w14:paraId="76E3B7BF" w14:textId="77777777" w:rsidR="00900816" w:rsidRDefault="00900816">
      <w:pPr>
        <w:spacing w:after="0" w:line="264" w:lineRule="auto"/>
        <w:rPr>
          <w:rFonts w:ascii="Open Sans" w:eastAsia="Open Sans" w:hAnsi="Open Sans" w:cs="Open Sans"/>
          <w:color w:val="727C7F"/>
          <w:sz w:val="19"/>
          <w:szCs w:val="19"/>
        </w:rPr>
      </w:pPr>
    </w:p>
    <w:p w14:paraId="190D0BFB" w14:textId="77777777" w:rsidR="00900816" w:rsidRDefault="00E12914">
      <w:pPr>
        <w:spacing w:after="0" w:line="264" w:lineRule="auto"/>
        <w:rPr>
          <w:rFonts w:ascii="Open Sans" w:eastAsia="Open Sans" w:hAnsi="Open Sans" w:cs="Open Sans"/>
          <w:color w:val="727C7F"/>
          <w:sz w:val="19"/>
          <w:szCs w:val="19"/>
        </w:rPr>
      </w:pPr>
      <w:r>
        <w:rPr>
          <w:rFonts w:ascii="Open Sans" w:eastAsia="Open Sans" w:hAnsi="Open Sans" w:cs="Open Sans"/>
          <w:color w:val="727C7F"/>
          <w:sz w:val="19"/>
          <w:szCs w:val="19"/>
        </w:rPr>
        <w:lastRenderedPageBreak/>
        <w:t xml:space="preserve">In exchange for a two (2) year period of exclusivity in the motorised blinds category (from the date of first commercial product availability), DIYBlinds has agreed to a minimum license commitment of 247,000 units (“Minimum </w:t>
      </w:r>
      <w:r>
        <w:rPr>
          <w:rFonts w:ascii="Open Sans" w:eastAsia="Open Sans" w:hAnsi="Open Sans" w:cs="Open Sans"/>
          <w:color w:val="727C7F"/>
          <w:sz w:val="19"/>
          <w:szCs w:val="19"/>
        </w:rPr>
        <w:t xml:space="preserve">Commitment”) across both the Australian and United States markets. Failure to purchase this minimum quantity of units will result only in a loss of exclusivity for DIYBlinds in the Australian and U.S. markets. There is no minimum spend that DIYBlinds must </w:t>
      </w:r>
      <w:r>
        <w:rPr>
          <w:rFonts w:ascii="Open Sans" w:eastAsia="Open Sans" w:hAnsi="Open Sans" w:cs="Open Sans"/>
          <w:color w:val="727C7F"/>
          <w:sz w:val="19"/>
          <w:szCs w:val="19"/>
        </w:rPr>
        <w:t>make under the agreement, and the agreement may be terminated at any time by either party with no penalty.</w:t>
      </w:r>
    </w:p>
    <w:p w14:paraId="24915DBF" w14:textId="77777777" w:rsidR="00900816" w:rsidRDefault="00900816">
      <w:pPr>
        <w:spacing w:after="0" w:line="264" w:lineRule="auto"/>
        <w:rPr>
          <w:rFonts w:ascii="Open Sans" w:eastAsia="Open Sans" w:hAnsi="Open Sans" w:cs="Open Sans"/>
          <w:color w:val="727C7F"/>
          <w:sz w:val="19"/>
          <w:szCs w:val="19"/>
        </w:rPr>
      </w:pPr>
    </w:p>
    <w:p w14:paraId="77C63FC0" w14:textId="77777777" w:rsidR="00900816" w:rsidRDefault="00E12914">
      <w:pPr>
        <w:spacing w:after="0" w:line="264" w:lineRule="auto"/>
        <w:rPr>
          <w:rFonts w:ascii="Open Sans" w:eastAsia="Open Sans" w:hAnsi="Open Sans" w:cs="Open Sans"/>
          <w:color w:val="727C7F"/>
          <w:sz w:val="19"/>
          <w:szCs w:val="19"/>
        </w:rPr>
      </w:pPr>
      <w:r>
        <w:rPr>
          <w:rFonts w:ascii="Open Sans" w:eastAsia="Open Sans" w:hAnsi="Open Sans" w:cs="Open Sans"/>
          <w:color w:val="727C7F"/>
          <w:sz w:val="19"/>
          <w:szCs w:val="19"/>
        </w:rPr>
        <w:t xml:space="preserve">The total value of the agreement assuming the Minimum Commitment is reached and the budgeted NRE amount is required, is approximately A$1.5 million. </w:t>
      </w:r>
    </w:p>
    <w:p w14:paraId="0B88A103" w14:textId="77777777" w:rsidR="00900816" w:rsidRDefault="00900816">
      <w:pPr>
        <w:spacing w:after="0" w:line="264" w:lineRule="auto"/>
        <w:rPr>
          <w:rFonts w:ascii="Open Sans" w:eastAsia="Open Sans" w:hAnsi="Open Sans" w:cs="Open Sans"/>
          <w:color w:val="727C7F"/>
          <w:sz w:val="19"/>
          <w:szCs w:val="19"/>
        </w:rPr>
      </w:pPr>
    </w:p>
    <w:p w14:paraId="1395B819" w14:textId="77777777" w:rsidR="00900816" w:rsidRDefault="00E12914">
      <w:pPr>
        <w:spacing w:after="0" w:line="264" w:lineRule="auto"/>
        <w:rPr>
          <w:rFonts w:ascii="Open Sans" w:eastAsia="Open Sans" w:hAnsi="Open Sans" w:cs="Open Sans"/>
          <w:color w:val="727C7F"/>
          <w:sz w:val="19"/>
          <w:szCs w:val="19"/>
        </w:rPr>
      </w:pPr>
      <w:r>
        <w:rPr>
          <w:rFonts w:ascii="Open Sans" w:eastAsia="Open Sans" w:hAnsi="Open Sans" w:cs="Open Sans"/>
          <w:color w:val="727C7F"/>
          <w:sz w:val="19"/>
          <w:szCs w:val="19"/>
        </w:rPr>
        <w:t xml:space="preserve"> </w:t>
      </w:r>
    </w:p>
    <w:p w14:paraId="71C45FE9" w14:textId="77777777" w:rsidR="00900816" w:rsidRDefault="00E12914">
      <w:pPr>
        <w:spacing w:after="0" w:line="264" w:lineRule="auto"/>
        <w:rPr>
          <w:rFonts w:ascii="Open Sans" w:eastAsia="Open Sans" w:hAnsi="Open Sans" w:cs="Open Sans"/>
          <w:color w:val="727C7F"/>
          <w:sz w:val="19"/>
          <w:szCs w:val="19"/>
        </w:rPr>
      </w:pPr>
      <w:r>
        <w:rPr>
          <w:rFonts w:ascii="Open Sans" w:eastAsia="Open Sans" w:hAnsi="Open Sans" w:cs="Open Sans"/>
          <w:color w:val="727C7F"/>
          <w:sz w:val="19"/>
          <w:szCs w:val="19"/>
        </w:rPr>
        <w:t>For and on behalf of Buddy Technologies Limited,</w:t>
      </w:r>
    </w:p>
    <w:p w14:paraId="15A05CC4" w14:textId="77777777" w:rsidR="00900816" w:rsidRDefault="00900816">
      <w:pPr>
        <w:spacing w:after="0" w:line="240" w:lineRule="auto"/>
        <w:rPr>
          <w:rFonts w:ascii="Open Sans" w:eastAsia="Open Sans" w:hAnsi="Open Sans" w:cs="Open Sans"/>
          <w:color w:val="727C7F"/>
          <w:sz w:val="19"/>
          <w:szCs w:val="19"/>
        </w:rPr>
      </w:pPr>
    </w:p>
    <w:p w14:paraId="44138D11" w14:textId="77777777" w:rsidR="00900816" w:rsidRDefault="00E12914">
      <w:pPr>
        <w:spacing w:after="0" w:line="240" w:lineRule="auto"/>
        <w:jc w:val="both"/>
        <w:rPr>
          <w:rFonts w:ascii="Open Sans" w:eastAsia="Open Sans" w:hAnsi="Open Sans" w:cs="Open Sans"/>
          <w:color w:val="727C7F"/>
          <w:sz w:val="19"/>
          <w:szCs w:val="19"/>
        </w:rPr>
      </w:pPr>
      <w:r>
        <w:rPr>
          <w:rFonts w:ascii="Open Sans" w:eastAsia="Open Sans" w:hAnsi="Open Sans" w:cs="Open Sans"/>
          <w:noProof/>
          <w:color w:val="727C7F"/>
          <w:sz w:val="19"/>
          <w:szCs w:val="19"/>
        </w:rPr>
        <w:drawing>
          <wp:inline distT="114300" distB="114300" distL="114300" distR="114300" wp14:anchorId="17720659" wp14:editId="0C6A3856">
            <wp:extent cx="1443038" cy="551982"/>
            <wp:effectExtent l="0" t="0" r="0" b="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1443038" cy="551982"/>
                    </a:xfrm>
                    <a:prstGeom prst="rect">
                      <a:avLst/>
                    </a:prstGeom>
                    <a:ln/>
                  </pic:spPr>
                </pic:pic>
              </a:graphicData>
            </a:graphic>
          </wp:inline>
        </w:drawing>
      </w:r>
    </w:p>
    <w:p w14:paraId="3D17920D" w14:textId="77777777" w:rsidR="00900816" w:rsidRDefault="00E12914">
      <w:pPr>
        <w:spacing w:after="0" w:line="240" w:lineRule="auto"/>
        <w:jc w:val="both"/>
        <w:rPr>
          <w:rFonts w:ascii="Open Sans" w:eastAsia="Open Sans" w:hAnsi="Open Sans" w:cs="Open Sans"/>
          <w:b/>
          <w:color w:val="727C7F"/>
          <w:sz w:val="19"/>
          <w:szCs w:val="19"/>
          <w:u w:val="single"/>
        </w:rPr>
      </w:pPr>
      <w:r>
        <w:rPr>
          <w:rFonts w:ascii="Open Sans" w:eastAsia="Open Sans" w:hAnsi="Open Sans" w:cs="Open Sans"/>
          <w:b/>
          <w:color w:val="727C7F"/>
          <w:sz w:val="19"/>
          <w:szCs w:val="19"/>
          <w:u w:val="single"/>
        </w:rPr>
        <w:t>David P. McLauchlan</w:t>
      </w:r>
    </w:p>
    <w:p w14:paraId="4C4AE47F" w14:textId="77777777" w:rsidR="00900816" w:rsidRDefault="00E12914">
      <w:pPr>
        <w:spacing w:after="0" w:line="240" w:lineRule="auto"/>
        <w:jc w:val="both"/>
        <w:rPr>
          <w:rFonts w:ascii="Open Sans" w:eastAsia="Open Sans" w:hAnsi="Open Sans" w:cs="Open Sans"/>
          <w:color w:val="727C7F"/>
          <w:sz w:val="17"/>
          <w:szCs w:val="17"/>
        </w:rPr>
      </w:pPr>
      <w:r>
        <w:rPr>
          <w:rFonts w:ascii="Open Sans" w:eastAsia="Open Sans" w:hAnsi="Open Sans" w:cs="Open Sans"/>
          <w:color w:val="727C7F"/>
          <w:sz w:val="17"/>
          <w:szCs w:val="17"/>
        </w:rPr>
        <w:t>Chief Executive Officer</w:t>
      </w:r>
    </w:p>
    <w:p w14:paraId="702CCBED" w14:textId="77777777" w:rsidR="00900816" w:rsidRDefault="00E12914">
      <w:pPr>
        <w:spacing w:after="0" w:line="240" w:lineRule="auto"/>
        <w:jc w:val="both"/>
        <w:rPr>
          <w:rFonts w:ascii="Open Sans" w:eastAsia="Open Sans" w:hAnsi="Open Sans" w:cs="Open Sans"/>
          <w:b/>
        </w:rPr>
      </w:pPr>
      <w:r>
        <w:rPr>
          <w:rFonts w:ascii="Open Sans" w:eastAsia="Open Sans" w:hAnsi="Open Sans" w:cs="Open Sans"/>
          <w:color w:val="727C7F"/>
          <w:sz w:val="17"/>
          <w:szCs w:val="17"/>
        </w:rPr>
        <w:t>Buddy Technologies Limited.</w:t>
      </w:r>
    </w:p>
    <w:p w14:paraId="0198439B" w14:textId="77777777" w:rsidR="00900816" w:rsidRDefault="00900816">
      <w:pPr>
        <w:spacing w:after="0" w:line="240" w:lineRule="auto"/>
        <w:jc w:val="both"/>
        <w:rPr>
          <w:rFonts w:ascii="Open Sans" w:eastAsia="Open Sans" w:hAnsi="Open Sans" w:cs="Open Sans"/>
          <w:b/>
        </w:rPr>
      </w:pPr>
    </w:p>
    <w:p w14:paraId="49663234" w14:textId="77777777" w:rsidR="00900816" w:rsidRDefault="00900816">
      <w:pPr>
        <w:spacing w:after="0" w:line="240" w:lineRule="auto"/>
        <w:jc w:val="both"/>
        <w:rPr>
          <w:rFonts w:ascii="Open Sans" w:eastAsia="Open Sans" w:hAnsi="Open Sans" w:cs="Open Sans"/>
          <w:b/>
        </w:rPr>
      </w:pPr>
    </w:p>
    <w:p w14:paraId="70A0C4C3" w14:textId="77777777" w:rsidR="00900816" w:rsidRDefault="00900816">
      <w:pPr>
        <w:spacing w:after="0" w:line="240" w:lineRule="auto"/>
        <w:jc w:val="both"/>
        <w:rPr>
          <w:rFonts w:ascii="Open Sans" w:eastAsia="Open Sans" w:hAnsi="Open Sans" w:cs="Open Sans"/>
          <w:b/>
        </w:rPr>
      </w:pPr>
    </w:p>
    <w:p w14:paraId="62A96A45" w14:textId="77777777" w:rsidR="00900816" w:rsidRDefault="00900816">
      <w:pPr>
        <w:spacing w:after="0" w:line="240" w:lineRule="auto"/>
        <w:jc w:val="both"/>
        <w:rPr>
          <w:rFonts w:ascii="Open Sans" w:eastAsia="Open Sans" w:hAnsi="Open Sans" w:cs="Open Sans"/>
          <w:b/>
        </w:rPr>
      </w:pPr>
    </w:p>
    <w:p w14:paraId="185EB59B" w14:textId="77777777" w:rsidR="00900816" w:rsidRDefault="00900816">
      <w:pPr>
        <w:spacing w:after="0" w:line="240" w:lineRule="auto"/>
        <w:jc w:val="both"/>
        <w:rPr>
          <w:rFonts w:ascii="Open Sans" w:eastAsia="Open Sans" w:hAnsi="Open Sans" w:cs="Open Sans"/>
          <w:b/>
        </w:rPr>
      </w:pPr>
    </w:p>
    <w:p w14:paraId="0469BB4D" w14:textId="77777777" w:rsidR="00900816" w:rsidRDefault="00900816">
      <w:pPr>
        <w:spacing w:after="0" w:line="240" w:lineRule="auto"/>
        <w:jc w:val="both"/>
        <w:rPr>
          <w:rFonts w:ascii="Open Sans" w:eastAsia="Open Sans" w:hAnsi="Open Sans" w:cs="Open Sans"/>
          <w:b/>
        </w:rPr>
      </w:pPr>
    </w:p>
    <w:p w14:paraId="67433118" w14:textId="77777777" w:rsidR="00900816" w:rsidRDefault="00900816">
      <w:pPr>
        <w:spacing w:after="0" w:line="240" w:lineRule="auto"/>
        <w:jc w:val="both"/>
        <w:rPr>
          <w:rFonts w:ascii="Open Sans" w:eastAsia="Open Sans" w:hAnsi="Open Sans" w:cs="Open Sans"/>
          <w:b/>
        </w:rPr>
      </w:pPr>
    </w:p>
    <w:p w14:paraId="17BF416F" w14:textId="77777777" w:rsidR="00900816" w:rsidRDefault="00900816">
      <w:pPr>
        <w:spacing w:after="0" w:line="240" w:lineRule="auto"/>
        <w:jc w:val="both"/>
        <w:rPr>
          <w:rFonts w:ascii="Open Sans" w:eastAsia="Open Sans" w:hAnsi="Open Sans" w:cs="Open Sans"/>
          <w:b/>
        </w:rPr>
      </w:pPr>
    </w:p>
    <w:p w14:paraId="1F3DFF64" w14:textId="77777777" w:rsidR="00900816" w:rsidRDefault="00E12914">
      <w:pPr>
        <w:spacing w:after="0" w:line="240" w:lineRule="auto"/>
        <w:rPr>
          <w:rFonts w:ascii="Open Sans" w:eastAsia="Open Sans" w:hAnsi="Open Sans" w:cs="Open Sans"/>
          <w:sz w:val="24"/>
          <w:szCs w:val="24"/>
        </w:rPr>
      </w:pPr>
      <w:r>
        <w:rPr>
          <w:rFonts w:ascii="Open Sans" w:eastAsia="Open Sans" w:hAnsi="Open Sans" w:cs="Open Sans"/>
          <w:b/>
        </w:rPr>
        <w:t>About Buddy</w:t>
      </w:r>
    </w:p>
    <w:p w14:paraId="287B5E6B" w14:textId="77777777" w:rsidR="00900816" w:rsidRDefault="00E12914">
      <w:pPr>
        <w:spacing w:after="0" w:line="240" w:lineRule="auto"/>
        <w:jc w:val="both"/>
        <w:rPr>
          <w:rFonts w:ascii="Open Sans" w:eastAsia="Open Sans" w:hAnsi="Open Sans" w:cs="Open Sans"/>
          <w:color w:val="707C80"/>
          <w:sz w:val="20"/>
          <w:szCs w:val="20"/>
        </w:rPr>
      </w:pPr>
      <w:bookmarkStart w:id="1" w:name="_gjdgxs" w:colFirst="0" w:colLast="0"/>
      <w:bookmarkEnd w:id="1"/>
      <w:r>
        <w:rPr>
          <w:rFonts w:ascii="Open Sans" w:eastAsia="Open Sans" w:hAnsi="Open Sans" w:cs="Open Sans"/>
          <w:color w:val="707C80"/>
          <w:sz w:val="20"/>
          <w:szCs w:val="20"/>
        </w:rPr>
        <w:t xml:space="preserve">Buddy Technologies Limited (BUD.ASX) helps customers of any size “make every space smarter”. Buddy has two core businesses – its Commercial Business and Consumer Business. </w:t>
      </w:r>
      <w:r>
        <w:rPr>
          <w:rFonts w:ascii="Open Sans" w:eastAsia="Open Sans" w:hAnsi="Open Sans" w:cs="Open Sans"/>
          <w:b/>
          <w:color w:val="707C80"/>
          <w:sz w:val="20"/>
          <w:szCs w:val="20"/>
        </w:rPr>
        <w:t>Buddy Ohm</w:t>
      </w:r>
      <w:r>
        <w:rPr>
          <w:rFonts w:ascii="Open Sans" w:eastAsia="Open Sans" w:hAnsi="Open Sans" w:cs="Open Sans"/>
          <w:color w:val="707C80"/>
          <w:sz w:val="20"/>
          <w:szCs w:val="20"/>
        </w:rPr>
        <w:t xml:space="preserve"> and </w:t>
      </w:r>
      <w:r>
        <w:rPr>
          <w:rFonts w:ascii="Open Sans" w:eastAsia="Open Sans" w:hAnsi="Open Sans" w:cs="Open Sans"/>
          <w:b/>
          <w:color w:val="707C80"/>
          <w:sz w:val="20"/>
          <w:szCs w:val="20"/>
        </w:rPr>
        <w:t>Buddy Managed Services</w:t>
      </w:r>
      <w:r>
        <w:rPr>
          <w:rFonts w:ascii="Open Sans" w:eastAsia="Open Sans" w:hAnsi="Open Sans" w:cs="Open Sans"/>
          <w:color w:val="707C80"/>
          <w:sz w:val="20"/>
          <w:szCs w:val="20"/>
        </w:rPr>
        <w:t xml:space="preserve"> are the company’s core Commercial offerings that empower its customers to fully leverage digital technologies and their impact in a strategic and sustainable way. Buddy Ohm is a resource monitoring and analytics solution that provides energy monitoring, r</w:t>
      </w:r>
      <w:r>
        <w:rPr>
          <w:rFonts w:ascii="Open Sans" w:eastAsia="Open Sans" w:hAnsi="Open Sans" w:cs="Open Sans"/>
          <w:color w:val="707C80"/>
          <w:sz w:val="20"/>
          <w:szCs w:val="20"/>
        </w:rPr>
        <w:t>eporting and auditing services for commercial and industrial customers. Buddy Managed Services licenses Buddy’s technology platforms to customers for integration into their own products.</w:t>
      </w:r>
    </w:p>
    <w:p w14:paraId="1FE20677" w14:textId="77777777" w:rsidR="00900816" w:rsidRDefault="00900816">
      <w:pPr>
        <w:spacing w:after="0" w:line="240" w:lineRule="auto"/>
        <w:jc w:val="both"/>
        <w:rPr>
          <w:rFonts w:ascii="Open Sans" w:eastAsia="Open Sans" w:hAnsi="Open Sans" w:cs="Open Sans"/>
          <w:color w:val="707C80"/>
          <w:sz w:val="20"/>
          <w:szCs w:val="20"/>
        </w:rPr>
      </w:pPr>
    </w:p>
    <w:p w14:paraId="3D1EC3AB" w14:textId="77777777" w:rsidR="00900816" w:rsidRDefault="00E12914">
      <w:pPr>
        <w:spacing w:after="0" w:line="240" w:lineRule="auto"/>
        <w:jc w:val="both"/>
        <w:rPr>
          <w:rFonts w:ascii="Open Sans" w:eastAsia="Open Sans" w:hAnsi="Open Sans" w:cs="Open Sans"/>
          <w:color w:val="707C80"/>
          <w:sz w:val="20"/>
          <w:szCs w:val="20"/>
        </w:rPr>
      </w:pPr>
      <w:r>
        <w:rPr>
          <w:rFonts w:ascii="Open Sans" w:eastAsia="Open Sans" w:hAnsi="Open Sans" w:cs="Open Sans"/>
          <w:color w:val="707C80"/>
          <w:sz w:val="20"/>
          <w:szCs w:val="20"/>
        </w:rPr>
        <w:t xml:space="preserve">Buddy’s Consumer Business trades under the </w:t>
      </w:r>
      <w:r>
        <w:rPr>
          <w:rFonts w:ascii="Open Sans" w:eastAsia="Open Sans" w:hAnsi="Open Sans" w:cs="Open Sans"/>
          <w:b/>
          <w:color w:val="707C80"/>
          <w:sz w:val="20"/>
          <w:szCs w:val="20"/>
        </w:rPr>
        <w:t>LIFX</w:t>
      </w:r>
      <w:r>
        <w:rPr>
          <w:rFonts w:ascii="Open Sans" w:eastAsia="Open Sans" w:hAnsi="Open Sans" w:cs="Open Sans"/>
          <w:color w:val="707C80"/>
          <w:sz w:val="20"/>
          <w:szCs w:val="20"/>
        </w:rPr>
        <w:t xml:space="preserve"> brand and has establ</w:t>
      </w:r>
      <w:r>
        <w:rPr>
          <w:rFonts w:ascii="Open Sans" w:eastAsia="Open Sans" w:hAnsi="Open Sans" w:cs="Open Sans"/>
          <w:color w:val="707C80"/>
          <w:sz w:val="20"/>
          <w:szCs w:val="20"/>
        </w:rPr>
        <w:t xml:space="preserve">ished a leading market position as a provider of smart lighting solutions. The company’s suite of Wi-Fi enabled lights are currently used in nearly one million homes, viewed as second only to lighting giant, Philips Hue. LIFX products are sold in over 100 </w:t>
      </w:r>
      <w:r>
        <w:rPr>
          <w:rFonts w:ascii="Open Sans" w:eastAsia="Open Sans" w:hAnsi="Open Sans" w:cs="Open Sans"/>
          <w:color w:val="707C80"/>
          <w:sz w:val="20"/>
          <w:szCs w:val="20"/>
        </w:rPr>
        <w:t>countries worldwide, directly and via distribution and sales partnerships with leading retailers and ecommerce platforms including Amazon, Google, Apple, JB Hi-Fi, Bunnings, Officeworks, MediaMarkt, Saturn and Best Buy (in both the US and Canada).</w:t>
      </w:r>
    </w:p>
    <w:p w14:paraId="6045590D" w14:textId="77777777" w:rsidR="00900816" w:rsidRDefault="00E12914">
      <w:pPr>
        <w:spacing w:after="0" w:line="240" w:lineRule="auto"/>
        <w:jc w:val="both"/>
        <w:rPr>
          <w:rFonts w:ascii="Open Sans" w:eastAsia="Open Sans" w:hAnsi="Open Sans" w:cs="Open Sans"/>
          <w:color w:val="707C80"/>
          <w:sz w:val="20"/>
          <w:szCs w:val="20"/>
        </w:rPr>
      </w:pPr>
      <w:r>
        <w:rPr>
          <w:rFonts w:ascii="Open Sans" w:eastAsia="Open Sans" w:hAnsi="Open Sans" w:cs="Open Sans"/>
          <w:color w:val="707C80"/>
          <w:sz w:val="20"/>
          <w:szCs w:val="20"/>
        </w:rPr>
        <w:t xml:space="preserve"> </w:t>
      </w:r>
    </w:p>
    <w:p w14:paraId="5F763112" w14:textId="77777777" w:rsidR="00900816" w:rsidRDefault="00E12914">
      <w:pPr>
        <w:spacing w:after="0" w:line="240" w:lineRule="auto"/>
        <w:jc w:val="both"/>
        <w:rPr>
          <w:rFonts w:ascii="Open Sans" w:eastAsia="Open Sans" w:hAnsi="Open Sans" w:cs="Open Sans"/>
          <w:color w:val="707C80"/>
          <w:sz w:val="20"/>
          <w:szCs w:val="20"/>
        </w:rPr>
      </w:pPr>
      <w:r>
        <w:rPr>
          <w:rFonts w:ascii="Open Sans" w:eastAsia="Open Sans" w:hAnsi="Open Sans" w:cs="Open Sans"/>
          <w:color w:val="707C80"/>
          <w:sz w:val="20"/>
          <w:szCs w:val="20"/>
        </w:rPr>
        <w:t xml:space="preserve">Buddy </w:t>
      </w:r>
      <w:r>
        <w:rPr>
          <w:rFonts w:ascii="Open Sans" w:eastAsia="Open Sans" w:hAnsi="Open Sans" w:cs="Open Sans"/>
          <w:color w:val="707C80"/>
          <w:sz w:val="20"/>
          <w:szCs w:val="20"/>
        </w:rPr>
        <w:t>is headquartered in Adelaide, Australia, with offices in Melbourne (AU), Seattle (US), Shenzhen (CN) and Silicon Valley (US).</w:t>
      </w:r>
    </w:p>
    <w:p w14:paraId="54456837" w14:textId="77777777" w:rsidR="00900816" w:rsidRDefault="00900816">
      <w:pPr>
        <w:spacing w:after="0" w:line="240" w:lineRule="auto"/>
        <w:jc w:val="both"/>
        <w:rPr>
          <w:rFonts w:ascii="Open Sans" w:eastAsia="Open Sans" w:hAnsi="Open Sans" w:cs="Open Sans"/>
          <w:sz w:val="20"/>
          <w:szCs w:val="20"/>
        </w:rPr>
      </w:pPr>
    </w:p>
    <w:p w14:paraId="05BBD64F" w14:textId="77777777" w:rsidR="00900816" w:rsidRDefault="00E12914">
      <w:pPr>
        <w:spacing w:after="0" w:line="240" w:lineRule="auto"/>
        <w:jc w:val="both"/>
        <w:rPr>
          <w:rFonts w:ascii="Open Sans" w:eastAsia="Open Sans" w:hAnsi="Open Sans" w:cs="Open Sans"/>
          <w:sz w:val="20"/>
          <w:szCs w:val="20"/>
        </w:rPr>
      </w:pPr>
      <w:r>
        <w:rPr>
          <w:rFonts w:ascii="Open Sans" w:eastAsia="Open Sans" w:hAnsi="Open Sans" w:cs="Open Sans"/>
          <w:color w:val="707C80"/>
          <w:sz w:val="20"/>
          <w:szCs w:val="20"/>
        </w:rPr>
        <w:t xml:space="preserve">For more information, visit </w:t>
      </w:r>
      <w:hyperlink r:id="rId8">
        <w:r>
          <w:rPr>
            <w:rFonts w:ascii="Open Sans" w:eastAsia="Open Sans" w:hAnsi="Open Sans" w:cs="Open Sans"/>
            <w:color w:val="00B0F0"/>
            <w:sz w:val="20"/>
            <w:szCs w:val="20"/>
            <w:u w:val="single"/>
          </w:rPr>
          <w:t>www.buddy.com</w:t>
        </w:r>
      </w:hyperlink>
      <w:r>
        <w:rPr>
          <w:rFonts w:ascii="Open Sans" w:eastAsia="Open Sans" w:hAnsi="Open Sans" w:cs="Open Sans"/>
          <w:color w:val="707C80"/>
          <w:sz w:val="20"/>
          <w:szCs w:val="20"/>
        </w:rPr>
        <w:t xml:space="preserve"> and </w:t>
      </w:r>
      <w:hyperlink r:id="rId9">
        <w:r>
          <w:rPr>
            <w:rFonts w:ascii="Open Sans" w:eastAsia="Open Sans" w:hAnsi="Open Sans" w:cs="Open Sans"/>
            <w:color w:val="00B0F0"/>
            <w:sz w:val="20"/>
            <w:szCs w:val="20"/>
            <w:u w:val="single"/>
          </w:rPr>
          <w:t>www.</w:t>
        </w:r>
        <w:r>
          <w:rPr>
            <w:rFonts w:ascii="Open Sans" w:eastAsia="Open Sans" w:hAnsi="Open Sans" w:cs="Open Sans"/>
            <w:color w:val="00B0F0"/>
            <w:sz w:val="20"/>
            <w:szCs w:val="20"/>
            <w:u w:val="single"/>
          </w:rPr>
          <w:t>lifx.com</w:t>
        </w:r>
      </w:hyperlink>
      <w:r>
        <w:rPr>
          <w:rFonts w:ascii="Open Sans" w:eastAsia="Open Sans" w:hAnsi="Open Sans" w:cs="Open Sans"/>
          <w:color w:val="707C80"/>
          <w:sz w:val="20"/>
          <w:szCs w:val="20"/>
        </w:rPr>
        <w:t xml:space="preserve">. </w:t>
      </w:r>
    </w:p>
    <w:p w14:paraId="12193D63" w14:textId="77777777" w:rsidR="00900816" w:rsidRDefault="00900816">
      <w:pPr>
        <w:spacing w:after="0" w:line="240" w:lineRule="auto"/>
        <w:jc w:val="both"/>
        <w:rPr>
          <w:rFonts w:ascii="Open Sans" w:eastAsia="Open Sans" w:hAnsi="Open Sans" w:cs="Open Sans"/>
          <w:sz w:val="20"/>
          <w:szCs w:val="20"/>
        </w:rPr>
      </w:pPr>
    </w:p>
    <w:p w14:paraId="6D54CAA4" w14:textId="77777777" w:rsidR="00900816" w:rsidRDefault="00E12914">
      <w:pPr>
        <w:spacing w:after="0" w:line="240" w:lineRule="auto"/>
        <w:jc w:val="both"/>
        <w:rPr>
          <w:rFonts w:ascii="Open Sans" w:eastAsia="Open Sans" w:hAnsi="Open Sans" w:cs="Open Sans"/>
          <w:sz w:val="20"/>
          <w:szCs w:val="20"/>
        </w:rPr>
      </w:pPr>
      <w:r>
        <w:rPr>
          <w:rFonts w:ascii="Open Sans" w:eastAsia="Open Sans" w:hAnsi="Open Sans" w:cs="Open Sans"/>
          <w:color w:val="707C80"/>
          <w:sz w:val="20"/>
          <w:szCs w:val="20"/>
        </w:rPr>
        <w:lastRenderedPageBreak/>
        <w:t>###</w:t>
      </w:r>
    </w:p>
    <w:p w14:paraId="68EEE0F3" w14:textId="77777777" w:rsidR="00900816" w:rsidRDefault="00900816">
      <w:pPr>
        <w:spacing w:after="0" w:line="240" w:lineRule="auto"/>
        <w:jc w:val="both"/>
        <w:rPr>
          <w:rFonts w:ascii="Open Sans" w:eastAsia="Open Sans" w:hAnsi="Open Sans" w:cs="Open Sans"/>
          <w:sz w:val="20"/>
          <w:szCs w:val="20"/>
        </w:rPr>
      </w:pPr>
    </w:p>
    <w:p w14:paraId="2F38AF5B" w14:textId="77777777" w:rsidR="00900816" w:rsidRDefault="00E12914">
      <w:pPr>
        <w:spacing w:after="0" w:line="240" w:lineRule="auto"/>
        <w:jc w:val="both"/>
        <w:rPr>
          <w:rFonts w:ascii="Open Sans" w:eastAsia="Open Sans" w:hAnsi="Open Sans" w:cs="Open Sans"/>
          <w:sz w:val="20"/>
          <w:szCs w:val="20"/>
        </w:rPr>
      </w:pPr>
      <w:r>
        <w:rPr>
          <w:rFonts w:ascii="Open Sans" w:eastAsia="Open Sans" w:hAnsi="Open Sans" w:cs="Open Sans"/>
          <w:color w:val="707C80"/>
          <w:sz w:val="20"/>
          <w:szCs w:val="20"/>
        </w:rPr>
        <w:t xml:space="preserve">Buddy Technologies Contact: </w:t>
      </w:r>
    </w:p>
    <w:p w14:paraId="2CAC112C" w14:textId="77777777" w:rsidR="00900816" w:rsidRDefault="00E12914">
      <w:pPr>
        <w:spacing w:after="0" w:line="240" w:lineRule="auto"/>
        <w:jc w:val="both"/>
        <w:rPr>
          <w:rFonts w:ascii="Open Sans" w:eastAsia="Open Sans" w:hAnsi="Open Sans" w:cs="Open Sans"/>
          <w:sz w:val="20"/>
          <w:szCs w:val="20"/>
        </w:rPr>
      </w:pPr>
      <w:r>
        <w:rPr>
          <w:rFonts w:ascii="Open Sans" w:eastAsia="Open Sans" w:hAnsi="Open Sans" w:cs="Open Sans"/>
          <w:color w:val="707C80"/>
          <w:sz w:val="20"/>
          <w:szCs w:val="20"/>
        </w:rPr>
        <w:t>Stuart Usher, Company Secretary</w:t>
      </w:r>
    </w:p>
    <w:p w14:paraId="601B9A07" w14:textId="77777777" w:rsidR="00900816" w:rsidRDefault="00E12914">
      <w:pPr>
        <w:spacing w:after="0" w:line="240" w:lineRule="auto"/>
        <w:jc w:val="both"/>
        <w:rPr>
          <w:rFonts w:ascii="Open Sans" w:eastAsia="Open Sans" w:hAnsi="Open Sans" w:cs="Open Sans"/>
          <w:sz w:val="20"/>
          <w:szCs w:val="20"/>
        </w:rPr>
      </w:pPr>
      <w:r>
        <w:rPr>
          <w:rFonts w:ascii="Open Sans" w:eastAsia="Open Sans" w:hAnsi="Open Sans" w:cs="Open Sans"/>
          <w:color w:val="707C80"/>
          <w:sz w:val="20"/>
          <w:szCs w:val="20"/>
        </w:rPr>
        <w:t xml:space="preserve">Email: </w:t>
      </w:r>
      <w:r>
        <w:rPr>
          <w:rFonts w:ascii="Open Sans" w:eastAsia="Open Sans" w:hAnsi="Open Sans" w:cs="Open Sans"/>
          <w:color w:val="00B0F0"/>
          <w:sz w:val="20"/>
          <w:szCs w:val="20"/>
          <w:u w:val="single"/>
        </w:rPr>
        <w:t>ir@buddy.com</w:t>
      </w:r>
      <w:r>
        <w:rPr>
          <w:rFonts w:ascii="Open Sans" w:eastAsia="Open Sans" w:hAnsi="Open Sans" w:cs="Open Sans"/>
          <w:color w:val="179ED9"/>
          <w:sz w:val="20"/>
          <w:szCs w:val="20"/>
          <w:u w:val="single"/>
        </w:rPr>
        <w:t xml:space="preserve"> </w:t>
      </w:r>
    </w:p>
    <w:p w14:paraId="1DF0DE9A" w14:textId="77777777" w:rsidR="00900816" w:rsidRDefault="00900816">
      <w:pPr>
        <w:spacing w:after="0" w:line="240" w:lineRule="auto"/>
        <w:jc w:val="both"/>
        <w:rPr>
          <w:rFonts w:ascii="Open Sans" w:eastAsia="Open Sans" w:hAnsi="Open Sans" w:cs="Open Sans"/>
          <w:sz w:val="24"/>
          <w:szCs w:val="24"/>
        </w:rPr>
      </w:pPr>
    </w:p>
    <w:p w14:paraId="3C988E8A" w14:textId="77777777" w:rsidR="00900816" w:rsidRDefault="00E12914">
      <w:pPr>
        <w:spacing w:after="0" w:line="240" w:lineRule="auto"/>
        <w:jc w:val="both"/>
        <w:rPr>
          <w:rFonts w:ascii="Open Sans" w:eastAsia="Open Sans" w:hAnsi="Open Sans" w:cs="Open Sans"/>
          <w:b/>
        </w:rPr>
      </w:pPr>
      <w:r>
        <w:rPr>
          <w:rFonts w:ascii="Open Sans" w:eastAsia="Open Sans" w:hAnsi="Open Sans" w:cs="Open Sans"/>
          <w:noProof/>
          <w:color w:val="808285"/>
          <w:sz w:val="40"/>
          <w:szCs w:val="40"/>
        </w:rPr>
        <w:drawing>
          <wp:inline distT="0" distB="0" distL="0" distR="0" wp14:anchorId="61FFF0F7" wp14:editId="32CC16A3">
            <wp:extent cx="276225" cy="276225"/>
            <wp:effectExtent l="0" t="0" r="0" b="0"/>
            <wp:docPr id="3" name="image3.jpg" descr="https://lh5.googleusercontent.com/66HySmnZ-TvFPbxOzy62yohrTz4oTCB9g3naKS7ye9DoFpp4-eCz_DjVgutl22QIAyNYJ2oy2FZBdOB19AZHqxNesE8NhTjNrYxev9MK6LnD65HutBY7N6XWXuJAy1_df2MfO8vwv7mdGhWdNg"/>
            <wp:cNvGraphicFramePr/>
            <a:graphic xmlns:a="http://schemas.openxmlformats.org/drawingml/2006/main">
              <a:graphicData uri="http://schemas.openxmlformats.org/drawingml/2006/picture">
                <pic:pic xmlns:pic="http://schemas.openxmlformats.org/drawingml/2006/picture">
                  <pic:nvPicPr>
                    <pic:cNvPr id="0" name="image3.jpg" descr="https://lh5.googleusercontent.com/66HySmnZ-TvFPbxOzy62yohrTz4oTCB9g3naKS7ye9DoFpp4-eCz_DjVgutl22QIAyNYJ2oy2FZBdOB19AZHqxNesE8NhTjNrYxev9MK6LnD65HutBY7N6XWXuJAy1_df2MfO8vwv7mdGhWdNg"/>
                    <pic:cNvPicPr preferRelativeResize="0"/>
                  </pic:nvPicPr>
                  <pic:blipFill>
                    <a:blip r:embed="rId10"/>
                    <a:srcRect/>
                    <a:stretch>
                      <a:fillRect/>
                    </a:stretch>
                  </pic:blipFill>
                  <pic:spPr>
                    <a:xfrm>
                      <a:off x="0" y="0"/>
                      <a:ext cx="276225" cy="276225"/>
                    </a:xfrm>
                    <a:prstGeom prst="rect">
                      <a:avLst/>
                    </a:prstGeom>
                    <a:ln/>
                  </pic:spPr>
                </pic:pic>
              </a:graphicData>
            </a:graphic>
          </wp:inline>
        </w:drawing>
      </w:r>
      <w:r>
        <w:rPr>
          <w:rFonts w:ascii="Open Sans" w:eastAsia="Open Sans" w:hAnsi="Open Sans" w:cs="Open Sans"/>
          <w:noProof/>
          <w:color w:val="808285"/>
          <w:sz w:val="40"/>
          <w:szCs w:val="40"/>
        </w:rPr>
        <w:drawing>
          <wp:inline distT="0" distB="0" distL="0" distR="0" wp14:anchorId="5A8D3C10" wp14:editId="77460B46">
            <wp:extent cx="276225" cy="276225"/>
            <wp:effectExtent l="0" t="0" r="0" b="0"/>
            <wp:docPr id="2" name="image1.jpg" descr="https://lh5.googleusercontent.com/Zfyblg-h5y3_yaEHDrNZo8vQRmIC13yUEmv4zQ0yladib0pQD6aHbu2ler2wCMedVUICGaYB0FnDBGRw8sHskOZ-fKwbPcqI1hp-AO4Av343H-z5ecdab5VcGTgOSstcxRnBcsmi_mkuyQxYJg"/>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Zfyblg-h5y3_yaEHDrNZo8vQRmIC13yUEmv4zQ0yladib0pQD6aHbu2ler2wCMedVUICGaYB0FnDBGRw8sHskOZ-fKwbPcqI1hp-AO4Av343H-z5ecdab5VcGTgOSstcxRnBcsmi_mkuyQxYJg"/>
                    <pic:cNvPicPr preferRelativeResize="0"/>
                  </pic:nvPicPr>
                  <pic:blipFill>
                    <a:blip r:embed="rId11"/>
                    <a:srcRect/>
                    <a:stretch>
                      <a:fillRect/>
                    </a:stretch>
                  </pic:blipFill>
                  <pic:spPr>
                    <a:xfrm>
                      <a:off x="0" y="0"/>
                      <a:ext cx="276225" cy="276225"/>
                    </a:xfrm>
                    <a:prstGeom prst="rect">
                      <a:avLst/>
                    </a:prstGeom>
                    <a:ln/>
                  </pic:spPr>
                </pic:pic>
              </a:graphicData>
            </a:graphic>
          </wp:inline>
        </w:drawing>
      </w:r>
      <w:r>
        <w:rPr>
          <w:rFonts w:ascii="Open Sans" w:eastAsia="Open Sans" w:hAnsi="Open Sans" w:cs="Open Sans"/>
          <w:noProof/>
          <w:color w:val="808285"/>
          <w:sz w:val="40"/>
          <w:szCs w:val="40"/>
        </w:rPr>
        <w:drawing>
          <wp:inline distT="0" distB="0" distL="0" distR="0" wp14:anchorId="552B77FC" wp14:editId="7FA6EC9D">
            <wp:extent cx="276225" cy="276225"/>
            <wp:effectExtent l="0" t="0" r="0" b="0"/>
            <wp:docPr id="1" name="image2.jpg" descr="https://lh3.googleusercontent.com/2exX5kqX1RiC5qAn_YQDgHfJ1dCz2iQeUwHcNKcPR67Dzf6JLVDXIUynm1kQbRLtYt4UWITmZpjoSnxBxbjXsL5si1Mg2C_b8MR1cqFoqtiI3rSoPSx4yWX34oko3m7U-l7zVHWzY6xkqw-DbA"/>
            <wp:cNvGraphicFramePr/>
            <a:graphic xmlns:a="http://schemas.openxmlformats.org/drawingml/2006/main">
              <a:graphicData uri="http://schemas.openxmlformats.org/drawingml/2006/picture">
                <pic:pic xmlns:pic="http://schemas.openxmlformats.org/drawingml/2006/picture">
                  <pic:nvPicPr>
                    <pic:cNvPr id="0" name="image2.jpg" descr="https://lh3.googleusercontent.com/2exX5kqX1RiC5qAn_YQDgHfJ1dCz2iQeUwHcNKcPR67Dzf6JLVDXIUynm1kQbRLtYt4UWITmZpjoSnxBxbjXsL5si1Mg2C_b8MR1cqFoqtiI3rSoPSx4yWX34oko3m7U-l7zVHWzY6xkqw-DbA"/>
                    <pic:cNvPicPr preferRelativeResize="0"/>
                  </pic:nvPicPr>
                  <pic:blipFill>
                    <a:blip r:embed="rId12"/>
                    <a:srcRect/>
                    <a:stretch>
                      <a:fillRect/>
                    </a:stretch>
                  </pic:blipFill>
                  <pic:spPr>
                    <a:xfrm>
                      <a:off x="0" y="0"/>
                      <a:ext cx="276225" cy="276225"/>
                    </a:xfrm>
                    <a:prstGeom prst="rect">
                      <a:avLst/>
                    </a:prstGeom>
                    <a:ln/>
                  </pic:spPr>
                </pic:pic>
              </a:graphicData>
            </a:graphic>
          </wp:inline>
        </w:drawing>
      </w:r>
      <w:r>
        <w:rPr>
          <w:rFonts w:ascii="Open Sans" w:eastAsia="Open Sans" w:hAnsi="Open Sans" w:cs="Open Sans"/>
          <w:noProof/>
          <w:color w:val="808285"/>
          <w:sz w:val="40"/>
          <w:szCs w:val="40"/>
        </w:rPr>
        <w:drawing>
          <wp:inline distT="0" distB="0" distL="0" distR="0" wp14:anchorId="41D03CB8" wp14:editId="6CB63815">
            <wp:extent cx="276225" cy="276225"/>
            <wp:effectExtent l="0" t="0" r="0" b="0"/>
            <wp:docPr id="7" name="image4.jpg" descr="https://lh4.googleusercontent.com/viZYH5WzrLqxVzZV2qT1L-XUwDsMpTJrpcl_nZWJjjitcHADaLO9bY0aUQ6oD4f4UDfGcquxwCp0DpB5qQkwA0bx7W6f32KevPZcxo4rRgiei-WTiDJeP2pnzGeUnc6ohEE-nLNs5E8BbOOvKg"/>
            <wp:cNvGraphicFramePr/>
            <a:graphic xmlns:a="http://schemas.openxmlformats.org/drawingml/2006/main">
              <a:graphicData uri="http://schemas.openxmlformats.org/drawingml/2006/picture">
                <pic:pic xmlns:pic="http://schemas.openxmlformats.org/drawingml/2006/picture">
                  <pic:nvPicPr>
                    <pic:cNvPr id="0" name="image4.jpg" descr="https://lh4.googleusercontent.com/viZYH5WzrLqxVzZV2qT1L-XUwDsMpTJrpcl_nZWJjjitcHADaLO9bY0aUQ6oD4f4UDfGcquxwCp0DpB5qQkwA0bx7W6f32KevPZcxo4rRgiei-WTiDJeP2pnzGeUnc6ohEE-nLNs5E8BbOOvKg"/>
                    <pic:cNvPicPr preferRelativeResize="0"/>
                  </pic:nvPicPr>
                  <pic:blipFill>
                    <a:blip r:embed="rId13"/>
                    <a:srcRect/>
                    <a:stretch>
                      <a:fillRect/>
                    </a:stretch>
                  </pic:blipFill>
                  <pic:spPr>
                    <a:xfrm>
                      <a:off x="0" y="0"/>
                      <a:ext cx="276225" cy="276225"/>
                    </a:xfrm>
                    <a:prstGeom prst="rect">
                      <a:avLst/>
                    </a:prstGeom>
                    <a:ln/>
                  </pic:spPr>
                </pic:pic>
              </a:graphicData>
            </a:graphic>
          </wp:inline>
        </w:drawing>
      </w:r>
    </w:p>
    <w:p w14:paraId="43A120BF" w14:textId="77777777" w:rsidR="00900816" w:rsidRDefault="00900816">
      <w:pPr>
        <w:spacing w:after="0" w:line="240" w:lineRule="auto"/>
        <w:rPr>
          <w:rFonts w:ascii="Open Sans" w:eastAsia="Open Sans" w:hAnsi="Open Sans" w:cs="Open Sans"/>
          <w:color w:val="000000"/>
          <w:sz w:val="18"/>
          <w:szCs w:val="18"/>
        </w:rPr>
      </w:pPr>
    </w:p>
    <w:sectPr w:rsidR="00900816">
      <w:headerReference w:type="even" r:id="rId14"/>
      <w:headerReference w:type="default" r:id="rId15"/>
      <w:footerReference w:type="even" r:id="rId16"/>
      <w:footerReference w:type="default" r:id="rId17"/>
      <w:headerReference w:type="first" r:id="rId18"/>
      <w:footerReference w:type="first" r:id="rId19"/>
      <w:pgSz w:w="11900" w:h="16840"/>
      <w:pgMar w:top="1210" w:right="1080" w:bottom="1210" w:left="2160" w:header="36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D1076" w14:textId="77777777" w:rsidR="00E12914" w:rsidRDefault="00E12914">
      <w:pPr>
        <w:spacing w:after="0" w:line="240" w:lineRule="auto"/>
      </w:pPr>
      <w:r>
        <w:separator/>
      </w:r>
    </w:p>
  </w:endnote>
  <w:endnote w:type="continuationSeparator" w:id="0">
    <w:p w14:paraId="5755F2A0" w14:textId="77777777" w:rsidR="00E12914" w:rsidRDefault="00E12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7F870" w14:textId="77777777" w:rsidR="00900816" w:rsidRDefault="0090081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7A824" w14:textId="77777777" w:rsidR="00900816" w:rsidRDefault="00900816">
    <w:pPr>
      <w:pBdr>
        <w:top w:val="nil"/>
        <w:left w:val="nil"/>
        <w:bottom w:val="nil"/>
        <w:right w:val="nil"/>
        <w:between w:val="nil"/>
      </w:pBdr>
      <w:tabs>
        <w:tab w:val="center" w:pos="4680"/>
        <w:tab w:val="right" w:pos="9360"/>
      </w:tabs>
      <w:spacing w:after="0" w:line="240" w:lineRule="auto"/>
      <w:ind w:right="-1080"/>
      <w:rPr>
        <w:color w:val="000000"/>
      </w:rPr>
    </w:pPr>
  </w:p>
  <w:p w14:paraId="488A39BB" w14:textId="77777777" w:rsidR="00900816" w:rsidRDefault="00E12914">
    <w:pPr>
      <w:pBdr>
        <w:top w:val="nil"/>
        <w:left w:val="nil"/>
        <w:bottom w:val="nil"/>
        <w:right w:val="nil"/>
        <w:between w:val="nil"/>
      </w:pBdr>
      <w:tabs>
        <w:tab w:val="right" w:pos="8640"/>
      </w:tabs>
      <w:spacing w:after="0" w:line="240" w:lineRule="auto"/>
      <w:ind w:left="-2160" w:right="-360"/>
      <w:jc w:val="right"/>
      <w:rPr>
        <w:color w:val="000000"/>
      </w:rPr>
    </w:pPr>
    <w:r>
      <w:rPr>
        <w:noProof/>
        <w:color w:val="000000"/>
      </w:rPr>
      <w:drawing>
        <wp:inline distT="0" distB="0" distL="0" distR="0" wp14:anchorId="7D847895" wp14:editId="5E12ECB4">
          <wp:extent cx="743415" cy="148683"/>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743415" cy="148683"/>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907B" w14:textId="77777777" w:rsidR="00900816" w:rsidRDefault="0090081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C8510" w14:textId="77777777" w:rsidR="00E12914" w:rsidRDefault="00E12914">
      <w:pPr>
        <w:spacing w:after="0" w:line="240" w:lineRule="auto"/>
      </w:pPr>
      <w:r>
        <w:separator/>
      </w:r>
    </w:p>
  </w:footnote>
  <w:footnote w:type="continuationSeparator" w:id="0">
    <w:p w14:paraId="6C9A2B71" w14:textId="77777777" w:rsidR="00E12914" w:rsidRDefault="00E12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265FB" w14:textId="77777777" w:rsidR="00900816" w:rsidRDefault="00E1291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95F2B79" w14:textId="77777777" w:rsidR="00900816" w:rsidRDefault="00900816">
    <w:pPr>
      <w:pBdr>
        <w:top w:val="nil"/>
        <w:left w:val="nil"/>
        <w:bottom w:val="nil"/>
        <w:right w:val="nil"/>
        <w:between w:val="nil"/>
      </w:pBdr>
      <w:tabs>
        <w:tab w:val="center" w:pos="4680"/>
        <w:tab w:val="right" w:pos="9360"/>
      </w:tabs>
      <w:spacing w:after="0" w:line="24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86E8E" w14:textId="77777777" w:rsidR="00900816" w:rsidRDefault="00900816">
    <w:pPr>
      <w:pBdr>
        <w:top w:val="nil"/>
        <w:left w:val="nil"/>
        <w:bottom w:val="nil"/>
        <w:right w:val="nil"/>
        <w:between w:val="nil"/>
      </w:pBdr>
      <w:tabs>
        <w:tab w:val="center" w:pos="4680"/>
        <w:tab w:val="right" w:pos="9360"/>
      </w:tabs>
      <w:spacing w:after="0" w:line="240" w:lineRule="auto"/>
      <w:ind w:left="-2160" w:right="-108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DEDA2" w14:textId="77777777" w:rsidR="00900816" w:rsidRDefault="00E12914">
    <w:pPr>
      <w:pBdr>
        <w:top w:val="nil"/>
        <w:left w:val="nil"/>
        <w:bottom w:val="nil"/>
        <w:right w:val="nil"/>
        <w:between w:val="nil"/>
      </w:pBdr>
      <w:tabs>
        <w:tab w:val="center" w:pos="4680"/>
        <w:tab w:val="right" w:pos="9360"/>
      </w:tabs>
      <w:spacing w:after="0" w:line="240" w:lineRule="auto"/>
      <w:ind w:left="-1440" w:right="-1080"/>
      <w:rPr>
        <w:color w:val="000000"/>
      </w:rPr>
    </w:pPr>
    <w:r>
      <w:rPr>
        <w:noProof/>
        <w:color w:val="000000"/>
      </w:rPr>
      <w:drawing>
        <wp:inline distT="0" distB="0" distL="0" distR="0" wp14:anchorId="170FA9E8" wp14:editId="4EF5EE11">
          <wp:extent cx="6665976" cy="137100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6665976" cy="1371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E3A25"/>
    <w:multiLevelType w:val="multilevel"/>
    <w:tmpl w:val="B298F0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816"/>
    <w:rsid w:val="00397DBB"/>
    <w:rsid w:val="005E0568"/>
    <w:rsid w:val="00900816"/>
    <w:rsid w:val="00E12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1A7F0"/>
  <w15:docId w15:val="{A18E3B94-2F59-42A8-8D43-B87092A1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uddy.com" TargetMode="External"/><Relationship Id="rId13" Type="http://schemas.openxmlformats.org/officeDocument/2006/relationships/image" Target="media/image5.jp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lifx.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Gerber</dc:creator>
  <cp:lastModifiedBy>Travis Gerber</cp:lastModifiedBy>
  <cp:revision>2</cp:revision>
  <dcterms:created xsi:type="dcterms:W3CDTF">2019-10-17T03:43:00Z</dcterms:created>
  <dcterms:modified xsi:type="dcterms:W3CDTF">2019-10-17T03:43:00Z</dcterms:modified>
</cp:coreProperties>
</file>